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1536" w14:textId="77777777" w:rsidR="00EC3EA0" w:rsidRDefault="00EC3EA0">
      <w:pPr>
        <w:rPr>
          <w:rStyle w:val="faqslist"/>
          <w:rFonts w:asciiTheme="majorHAnsi" w:hAnsiTheme="majorHAnsi" w:cstheme="majorHAnsi"/>
          <w:b/>
          <w:bCs/>
          <w:u w:val="single"/>
        </w:rPr>
      </w:pPr>
      <w:r>
        <w:rPr>
          <w:b/>
          <w:noProof/>
          <w:sz w:val="24"/>
          <w:szCs w:val="24"/>
        </w:rPr>
        <w:drawing>
          <wp:inline distT="0" distB="0" distL="0" distR="0" wp14:anchorId="0F20303E" wp14:editId="266A544D">
            <wp:extent cx="2193925" cy="90783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Indiana-SHRM-logo-new.png"/>
                    <pic:cNvPicPr/>
                  </pic:nvPicPr>
                  <pic:blipFill>
                    <a:blip r:embed="rId5">
                      <a:extLst>
                        <a:ext uri="{28A0092B-C50C-407E-A947-70E740481C1C}">
                          <a14:useLocalDpi xmlns:a14="http://schemas.microsoft.com/office/drawing/2010/main" val="0"/>
                        </a:ext>
                      </a:extLst>
                    </a:blip>
                    <a:stretch>
                      <a:fillRect/>
                    </a:stretch>
                  </pic:blipFill>
                  <pic:spPr>
                    <a:xfrm>
                      <a:off x="0" y="0"/>
                      <a:ext cx="2230873" cy="923120"/>
                    </a:xfrm>
                    <a:prstGeom prst="rect">
                      <a:avLst/>
                    </a:prstGeom>
                  </pic:spPr>
                </pic:pic>
              </a:graphicData>
            </a:graphic>
          </wp:inline>
        </w:drawing>
      </w:r>
    </w:p>
    <w:p w14:paraId="3E3E1266" w14:textId="32B29A7A" w:rsidR="00B72EFB" w:rsidRPr="00EC3EA0" w:rsidRDefault="00B72EFB">
      <w:pPr>
        <w:rPr>
          <w:rStyle w:val="faqslist"/>
          <w:rFonts w:ascii="Century Gothic" w:hAnsi="Century Gothic" w:cstheme="majorHAnsi"/>
          <w:b/>
          <w:bCs/>
          <w:sz w:val="28"/>
          <w:szCs w:val="28"/>
          <w:u w:val="single"/>
        </w:rPr>
      </w:pPr>
      <w:r w:rsidRPr="00EC3EA0">
        <w:rPr>
          <w:rStyle w:val="faqslist"/>
          <w:rFonts w:ascii="Century Gothic" w:hAnsi="Century Gothic" w:cstheme="majorHAnsi"/>
          <w:b/>
          <w:bCs/>
          <w:sz w:val="28"/>
          <w:szCs w:val="28"/>
          <w:u w:val="single"/>
        </w:rPr>
        <w:t>Travel Expense Guidelines</w:t>
      </w:r>
    </w:p>
    <w:p w14:paraId="63207266" w14:textId="268A491A" w:rsidR="00B72EFB" w:rsidRDefault="00B72EFB">
      <w:pPr>
        <w:rPr>
          <w:rStyle w:val="faqslist"/>
          <w:rFonts w:ascii="Century Gothic" w:hAnsi="Century Gothic" w:cstheme="majorHAnsi"/>
        </w:rPr>
      </w:pPr>
      <w:r w:rsidRPr="00EC3EA0">
        <w:rPr>
          <w:rStyle w:val="faqslist"/>
          <w:rFonts w:ascii="Century Gothic" w:hAnsi="Century Gothic" w:cstheme="majorHAnsi"/>
        </w:rPr>
        <w:t xml:space="preserve">*Includes </w:t>
      </w:r>
      <w:r w:rsidR="001B11A4">
        <w:rPr>
          <w:rStyle w:val="faqslist"/>
          <w:rFonts w:ascii="Century Gothic" w:hAnsi="Century Gothic" w:cstheme="majorHAnsi"/>
        </w:rPr>
        <w:t xml:space="preserve">all state council volunteers, </w:t>
      </w:r>
      <w:r w:rsidRPr="00EC3EA0">
        <w:rPr>
          <w:rStyle w:val="faqslist"/>
          <w:rFonts w:ascii="Century Gothic" w:hAnsi="Century Gothic" w:cstheme="majorHAnsi"/>
        </w:rPr>
        <w:t>conference committee members</w:t>
      </w:r>
      <w:r w:rsidR="001B11A4">
        <w:rPr>
          <w:rStyle w:val="faqslist"/>
          <w:rFonts w:ascii="Century Gothic" w:hAnsi="Century Gothic" w:cstheme="majorHAnsi"/>
        </w:rPr>
        <w:t xml:space="preserve"> </w:t>
      </w:r>
      <w:r w:rsidR="001B11A4" w:rsidRPr="00EC3EA0">
        <w:rPr>
          <w:rStyle w:val="faqslist"/>
          <w:rFonts w:ascii="Century Gothic" w:hAnsi="Century Gothic" w:cstheme="majorHAnsi"/>
        </w:rPr>
        <w:t>who are staying at the conference hotel</w:t>
      </w:r>
      <w:r w:rsidR="001B11A4">
        <w:rPr>
          <w:rStyle w:val="faqslist"/>
          <w:rFonts w:ascii="Century Gothic" w:hAnsi="Century Gothic" w:cstheme="majorHAnsi"/>
        </w:rPr>
        <w:t>, the chapter management professional and any other vendors/contractors who are incurring expenses for HR Indiana SHRM.</w:t>
      </w:r>
    </w:p>
    <w:p w14:paraId="222344BC" w14:textId="39271CC8" w:rsidR="002866A7" w:rsidRPr="00EC3EA0" w:rsidRDefault="002866A7">
      <w:pPr>
        <w:rPr>
          <w:rStyle w:val="faqslist"/>
          <w:rFonts w:ascii="Century Gothic" w:hAnsi="Century Gothic" w:cstheme="majorHAnsi"/>
        </w:rPr>
      </w:pPr>
      <w:r>
        <w:rPr>
          <w:rStyle w:val="faqslist"/>
          <w:rFonts w:ascii="Century Gothic" w:hAnsi="Century Gothic" w:cstheme="majorHAnsi"/>
        </w:rPr>
        <w:t>All expenses must be approved by the appropriate leader (ask the Operational Effectiveness director if you are unsure who that is).</w:t>
      </w:r>
    </w:p>
    <w:p w14:paraId="77779534" w14:textId="77777777" w:rsidR="00B72EFB" w:rsidRPr="00EC3EA0" w:rsidRDefault="00B72EFB" w:rsidP="00B72EFB">
      <w:pPr>
        <w:widowControl w:val="0"/>
        <w:numPr>
          <w:ilvl w:val="0"/>
          <w:numId w:val="1"/>
        </w:numPr>
        <w:overflowPunct w:val="0"/>
        <w:autoSpaceDE w:val="0"/>
        <w:autoSpaceDN w:val="0"/>
        <w:adjustRightInd w:val="0"/>
        <w:spacing w:before="360" w:after="240" w:line="240" w:lineRule="auto"/>
        <w:ind w:left="0" w:firstLine="0"/>
        <w:rPr>
          <w:rFonts w:ascii="Century Gothic" w:hAnsi="Century Gothic" w:cstheme="majorHAnsi"/>
          <w:b/>
          <w:i/>
          <w:sz w:val="28"/>
        </w:rPr>
      </w:pPr>
      <w:r w:rsidRPr="00EC3EA0">
        <w:rPr>
          <w:rFonts w:ascii="Century Gothic" w:hAnsi="Century Gothic" w:cstheme="majorHAnsi"/>
          <w:b/>
          <w:i/>
          <w:sz w:val="28"/>
        </w:rPr>
        <w:t>Purpose</w:t>
      </w:r>
    </w:p>
    <w:p w14:paraId="41A3E2BA" w14:textId="2539B892" w:rsidR="00B72EFB" w:rsidRPr="00EC3EA0" w:rsidRDefault="00B72EFB" w:rsidP="00B72EFB">
      <w:pPr>
        <w:rPr>
          <w:rFonts w:ascii="Century Gothic" w:hAnsi="Century Gothic" w:cstheme="majorHAnsi"/>
          <w:noProof/>
          <w:szCs w:val="24"/>
        </w:rPr>
      </w:pPr>
      <w:r w:rsidRPr="00EC3EA0">
        <w:rPr>
          <w:rFonts w:ascii="Century Gothic" w:hAnsi="Century Gothic" w:cstheme="majorHAnsi"/>
          <w:noProof/>
          <w:szCs w:val="24"/>
        </w:rPr>
        <w:t xml:space="preserve">HR Indiana SHRM recognizes that state council directors, conference committee members and chapter management professional(s) may travel or incur other expenses to conduct organizational business and to further </w:t>
      </w:r>
      <w:r w:rsidR="00EC3EA0">
        <w:rPr>
          <w:rFonts w:ascii="Century Gothic" w:hAnsi="Century Gothic" w:cstheme="majorHAnsi"/>
          <w:noProof/>
          <w:szCs w:val="24"/>
        </w:rPr>
        <w:t>our</w:t>
      </w:r>
      <w:r w:rsidRPr="00EC3EA0">
        <w:rPr>
          <w:rFonts w:ascii="Century Gothic" w:hAnsi="Century Gothic" w:cstheme="majorHAnsi"/>
          <w:noProof/>
          <w:szCs w:val="24"/>
        </w:rPr>
        <w:t xml:space="preserve"> mission. The purpose of this Policy is to ensure that (a) adequate cost controls are in place, (b) travel and other expenditures are appropriate, and (c) to provide a uniform and consistent approach for the timely reimbursement of authorized expenses incurred. When incurring expenses, HR Indiana SHRM expects you to:</w:t>
      </w:r>
    </w:p>
    <w:p w14:paraId="473DD6B5" w14:textId="77777777" w:rsidR="00B72EFB" w:rsidRPr="00EC3EA0" w:rsidRDefault="00B72EFB" w:rsidP="00B72EFB">
      <w:pPr>
        <w:pStyle w:val="ListParagraph"/>
        <w:numPr>
          <w:ilvl w:val="0"/>
          <w:numId w:val="2"/>
        </w:numPr>
        <w:spacing w:before="120"/>
        <w:rPr>
          <w:rFonts w:ascii="Century Gothic" w:hAnsi="Century Gothic" w:cstheme="majorHAnsi"/>
          <w:noProof/>
          <w:sz w:val="22"/>
          <w:szCs w:val="24"/>
        </w:rPr>
      </w:pPr>
      <w:r w:rsidRPr="00EC3EA0">
        <w:rPr>
          <w:rFonts w:ascii="Century Gothic" w:hAnsi="Century Gothic" w:cstheme="majorHAnsi"/>
          <w:noProof/>
          <w:sz w:val="22"/>
          <w:szCs w:val="24"/>
        </w:rPr>
        <w:t xml:space="preserve">Exercise discretion and good business judgment with respect to those expenses. </w:t>
      </w:r>
    </w:p>
    <w:p w14:paraId="2A62AF21" w14:textId="395EF12E" w:rsidR="00B72EFB" w:rsidRPr="00EC3EA0" w:rsidRDefault="00B72EFB" w:rsidP="00B72EFB">
      <w:pPr>
        <w:pStyle w:val="ListParagraph"/>
        <w:numPr>
          <w:ilvl w:val="0"/>
          <w:numId w:val="2"/>
        </w:numPr>
        <w:spacing w:before="120"/>
        <w:rPr>
          <w:rFonts w:ascii="Century Gothic" w:hAnsi="Century Gothic" w:cstheme="majorHAnsi"/>
          <w:noProof/>
          <w:sz w:val="22"/>
          <w:szCs w:val="24"/>
        </w:rPr>
      </w:pPr>
      <w:r w:rsidRPr="00EC3EA0">
        <w:rPr>
          <w:rFonts w:ascii="Century Gothic" w:hAnsi="Century Gothic" w:cstheme="majorHAnsi"/>
          <w:noProof/>
          <w:sz w:val="22"/>
          <w:szCs w:val="24"/>
        </w:rPr>
        <w:t xml:space="preserve">Be cost conscious and spend HR Indiana SHRM’s money as carefully and judiciously as </w:t>
      </w:r>
      <w:r w:rsidR="00EC3EA0">
        <w:rPr>
          <w:rFonts w:ascii="Century Gothic" w:hAnsi="Century Gothic" w:cstheme="majorHAnsi"/>
          <w:noProof/>
          <w:sz w:val="22"/>
          <w:szCs w:val="24"/>
        </w:rPr>
        <w:t>you</w:t>
      </w:r>
      <w:r w:rsidRPr="00EC3EA0">
        <w:rPr>
          <w:rFonts w:ascii="Century Gothic" w:hAnsi="Century Gothic" w:cstheme="majorHAnsi"/>
          <w:noProof/>
          <w:sz w:val="22"/>
          <w:szCs w:val="24"/>
        </w:rPr>
        <w:t xml:space="preserve"> would spend </w:t>
      </w:r>
      <w:r w:rsidR="00EC3EA0">
        <w:rPr>
          <w:rFonts w:ascii="Century Gothic" w:hAnsi="Century Gothic" w:cstheme="majorHAnsi"/>
          <w:noProof/>
          <w:sz w:val="22"/>
          <w:szCs w:val="24"/>
        </w:rPr>
        <w:t>your</w:t>
      </w:r>
      <w:r w:rsidRPr="00EC3EA0">
        <w:rPr>
          <w:rFonts w:ascii="Century Gothic" w:hAnsi="Century Gothic" w:cstheme="majorHAnsi"/>
          <w:noProof/>
          <w:sz w:val="22"/>
          <w:szCs w:val="24"/>
        </w:rPr>
        <w:t xml:space="preserve"> own funds.</w:t>
      </w:r>
    </w:p>
    <w:p w14:paraId="26E54282" w14:textId="1AE18710" w:rsidR="00B72EFB" w:rsidRDefault="00B72EFB" w:rsidP="00B72EFB">
      <w:pPr>
        <w:pStyle w:val="ListParagraph"/>
        <w:numPr>
          <w:ilvl w:val="0"/>
          <w:numId w:val="2"/>
        </w:numPr>
        <w:spacing w:before="120"/>
        <w:rPr>
          <w:rFonts w:ascii="Century Gothic" w:hAnsi="Century Gothic" w:cstheme="majorHAnsi"/>
          <w:noProof/>
          <w:sz w:val="22"/>
          <w:szCs w:val="24"/>
        </w:rPr>
      </w:pPr>
      <w:r w:rsidRPr="00EC3EA0">
        <w:rPr>
          <w:rFonts w:ascii="Century Gothic" w:hAnsi="Century Gothic" w:cstheme="majorHAnsi"/>
          <w:noProof/>
          <w:sz w:val="22"/>
          <w:szCs w:val="24"/>
        </w:rPr>
        <w:t>Report expenses, supported by required documentation, as they were actually spent.</w:t>
      </w:r>
    </w:p>
    <w:p w14:paraId="59072C14" w14:textId="7DC9B454" w:rsidR="006C4B47" w:rsidRPr="00EC3EA0" w:rsidRDefault="006C4B47" w:rsidP="00B72EFB">
      <w:pPr>
        <w:pStyle w:val="ListParagraph"/>
        <w:numPr>
          <w:ilvl w:val="0"/>
          <w:numId w:val="2"/>
        </w:numPr>
        <w:spacing w:before="120"/>
        <w:rPr>
          <w:rFonts w:ascii="Century Gothic" w:hAnsi="Century Gothic" w:cstheme="majorHAnsi"/>
          <w:noProof/>
          <w:sz w:val="22"/>
          <w:szCs w:val="24"/>
        </w:rPr>
      </w:pPr>
      <w:r>
        <w:rPr>
          <w:rFonts w:ascii="Century Gothic" w:hAnsi="Century Gothic" w:cstheme="majorHAnsi"/>
          <w:noProof/>
          <w:sz w:val="22"/>
          <w:szCs w:val="24"/>
        </w:rPr>
        <w:t xml:space="preserve">Submit </w:t>
      </w:r>
      <w:r w:rsidRPr="006C4B47">
        <w:rPr>
          <w:rFonts w:ascii="Century Gothic" w:hAnsi="Century Gothic" w:cstheme="majorHAnsi"/>
          <w:noProof/>
          <w:sz w:val="22"/>
          <w:szCs w:val="24"/>
        </w:rPr>
        <w:t>expenses within 30 days of incurred or the event (whichever is later). </w:t>
      </w:r>
    </w:p>
    <w:p w14:paraId="538FD13E" w14:textId="77777777" w:rsidR="003A7188" w:rsidRDefault="003A7188" w:rsidP="00B72EFB">
      <w:pPr>
        <w:rPr>
          <w:rFonts w:ascii="Century Gothic" w:hAnsi="Century Gothic" w:cstheme="majorHAnsi"/>
          <w:noProof/>
          <w:szCs w:val="24"/>
        </w:rPr>
      </w:pPr>
    </w:p>
    <w:p w14:paraId="3203475C" w14:textId="523843DA" w:rsidR="00B72EFB" w:rsidRPr="00EC3EA0" w:rsidRDefault="00B72EFB" w:rsidP="00B72EFB">
      <w:pPr>
        <w:rPr>
          <w:rFonts w:ascii="Century Gothic" w:hAnsi="Century Gothic" w:cstheme="majorHAnsi"/>
          <w:noProof/>
          <w:szCs w:val="24"/>
        </w:rPr>
      </w:pPr>
      <w:r w:rsidRPr="00EC3EA0">
        <w:rPr>
          <w:rFonts w:ascii="Century Gothic" w:hAnsi="Century Gothic" w:cstheme="majorHAnsi"/>
          <w:noProof/>
          <w:szCs w:val="24"/>
        </w:rPr>
        <w:t xml:space="preserve">Expenses will not be reimbursed unless the individual requesting reimbursement submits a written Expense Report. </w:t>
      </w:r>
    </w:p>
    <w:p w14:paraId="16D6F82D" w14:textId="0F7B42F5" w:rsidR="00B72EFB" w:rsidRPr="00EC3EA0" w:rsidRDefault="00B72EFB" w:rsidP="00B72EFB">
      <w:pPr>
        <w:rPr>
          <w:rFonts w:ascii="Century Gothic" w:hAnsi="Century Gothic" w:cstheme="majorHAnsi"/>
          <w:sz w:val="18"/>
          <w:szCs w:val="20"/>
        </w:rPr>
      </w:pPr>
      <w:r w:rsidRPr="00EC3EA0">
        <w:rPr>
          <w:rFonts w:ascii="Century Gothic" w:hAnsi="Century Gothic" w:cstheme="majorHAnsi"/>
          <w:noProof/>
          <w:szCs w:val="24"/>
        </w:rPr>
        <w:t xml:space="preserve">Receipts are required for all expenditures such as airfare and hotel charges. No expense in excess of $25.00 will be reimbursed unless the individual requesting reimbursement submits with the Expense Report written receipts from each vendor (not a credit card receipt or statement) showing the vendor’s name, a description of the services provided (if not otherwise obvious), the date, and the total expenses, including tips (if applicable). </w:t>
      </w:r>
    </w:p>
    <w:p w14:paraId="4FFB967C" w14:textId="77777777" w:rsidR="00B72EFB" w:rsidRPr="00EC3EA0" w:rsidRDefault="00B72EFB" w:rsidP="004362D8">
      <w:pPr>
        <w:keepNext/>
        <w:keepLines/>
        <w:widowControl w:val="0"/>
        <w:numPr>
          <w:ilvl w:val="0"/>
          <w:numId w:val="1"/>
        </w:numPr>
        <w:overflowPunct w:val="0"/>
        <w:autoSpaceDE w:val="0"/>
        <w:autoSpaceDN w:val="0"/>
        <w:adjustRightInd w:val="0"/>
        <w:spacing w:before="360" w:after="240" w:line="240" w:lineRule="auto"/>
        <w:ind w:left="0" w:firstLine="0"/>
        <w:rPr>
          <w:rFonts w:ascii="Century Gothic" w:hAnsi="Century Gothic" w:cstheme="majorHAnsi"/>
          <w:b/>
          <w:i/>
          <w:sz w:val="28"/>
        </w:rPr>
      </w:pPr>
      <w:bookmarkStart w:id="0" w:name="_GoBack"/>
      <w:r w:rsidRPr="00EC3EA0">
        <w:rPr>
          <w:rFonts w:ascii="Century Gothic" w:hAnsi="Century Gothic" w:cstheme="majorHAnsi"/>
          <w:b/>
          <w:i/>
          <w:sz w:val="28"/>
        </w:rPr>
        <w:lastRenderedPageBreak/>
        <w:t>General Travel Requirements</w:t>
      </w:r>
    </w:p>
    <w:p w14:paraId="01C8FF79" w14:textId="3D8E2442" w:rsidR="00B72EFB" w:rsidRDefault="00B72EFB" w:rsidP="004362D8">
      <w:pPr>
        <w:pStyle w:val="ListParagraph"/>
        <w:keepNext/>
        <w:keepLines/>
        <w:numPr>
          <w:ilvl w:val="0"/>
          <w:numId w:val="3"/>
        </w:numPr>
        <w:spacing w:before="120"/>
        <w:ind w:hanging="450"/>
        <w:rPr>
          <w:rFonts w:ascii="Century Gothic" w:hAnsi="Century Gothic" w:cstheme="majorHAnsi"/>
          <w:noProof/>
          <w:sz w:val="22"/>
          <w:szCs w:val="24"/>
        </w:rPr>
      </w:pPr>
      <w:r w:rsidRPr="00EC3EA0">
        <w:rPr>
          <w:rFonts w:ascii="Century Gothic" w:hAnsi="Century Gothic" w:cstheme="majorHAnsi"/>
          <w:b/>
          <w:i/>
          <w:noProof/>
          <w:sz w:val="22"/>
          <w:szCs w:val="24"/>
        </w:rPr>
        <w:t>Advance Approval.</w:t>
      </w:r>
      <w:r w:rsidRPr="00EC3EA0">
        <w:rPr>
          <w:rFonts w:ascii="Century Gothic" w:hAnsi="Century Gothic" w:cstheme="majorHAnsi"/>
          <w:noProof/>
          <w:sz w:val="22"/>
          <w:szCs w:val="24"/>
        </w:rPr>
        <w:t xml:space="preserve">  All trips involving air travel or at least one overnight stay must be approved in advance by the </w:t>
      </w:r>
      <w:r w:rsidR="00816221" w:rsidRPr="00EC3EA0">
        <w:rPr>
          <w:rFonts w:ascii="Century Gothic" w:hAnsi="Century Gothic" w:cstheme="majorHAnsi"/>
          <w:noProof/>
          <w:sz w:val="22"/>
          <w:szCs w:val="24"/>
        </w:rPr>
        <w:t>state director, director-elect or conference committee chair (for the conference committee).</w:t>
      </w:r>
      <w:r w:rsidRPr="00EC3EA0">
        <w:rPr>
          <w:rFonts w:ascii="Century Gothic" w:hAnsi="Century Gothic" w:cstheme="majorHAnsi"/>
          <w:noProof/>
          <w:sz w:val="22"/>
          <w:szCs w:val="24"/>
        </w:rPr>
        <w:t xml:space="preserve"> </w:t>
      </w:r>
    </w:p>
    <w:p w14:paraId="1111C4EE" w14:textId="7ACE2A43" w:rsidR="003A7188" w:rsidRPr="00EC3EA0" w:rsidRDefault="003A7188" w:rsidP="004362D8">
      <w:pPr>
        <w:pStyle w:val="ListParagraph"/>
        <w:keepNext/>
        <w:keepLines/>
        <w:numPr>
          <w:ilvl w:val="0"/>
          <w:numId w:val="3"/>
        </w:numPr>
        <w:spacing w:before="120"/>
        <w:ind w:hanging="450"/>
        <w:rPr>
          <w:rFonts w:ascii="Century Gothic" w:hAnsi="Century Gothic" w:cstheme="majorHAnsi"/>
          <w:noProof/>
          <w:sz w:val="22"/>
          <w:szCs w:val="24"/>
        </w:rPr>
      </w:pPr>
      <w:r>
        <w:rPr>
          <w:rFonts w:ascii="Century Gothic" w:hAnsi="Century Gothic" w:cstheme="majorHAnsi"/>
          <w:b/>
          <w:i/>
          <w:noProof/>
          <w:sz w:val="22"/>
          <w:szCs w:val="24"/>
        </w:rPr>
        <w:t>Conference Registration Rate.</w:t>
      </w:r>
      <w:r>
        <w:rPr>
          <w:rFonts w:ascii="Century Gothic" w:hAnsi="Century Gothic" w:cstheme="majorHAnsi"/>
          <w:b/>
          <w:bCs/>
          <w:i/>
          <w:iCs/>
          <w:noProof/>
          <w:sz w:val="22"/>
          <w:szCs w:val="24"/>
        </w:rPr>
        <w:t xml:space="preserve"> </w:t>
      </w:r>
      <w:r>
        <w:rPr>
          <w:rFonts w:ascii="Century Gothic" w:hAnsi="Century Gothic" w:cstheme="majorHAnsi"/>
          <w:noProof/>
          <w:sz w:val="22"/>
          <w:szCs w:val="24"/>
        </w:rPr>
        <w:t xml:space="preserve"> If attending a national SHRM conference, the volunteer should register at the lowest possible rate (e.g., volunteer leader rate, early bird rate).</w:t>
      </w:r>
    </w:p>
    <w:p w14:paraId="140DB6FE" w14:textId="41D3C053" w:rsidR="00B72EFB" w:rsidRPr="00EC3EA0" w:rsidRDefault="00B72EFB" w:rsidP="004362D8">
      <w:pPr>
        <w:pStyle w:val="ListParagraph"/>
        <w:keepNext/>
        <w:keepLines/>
        <w:numPr>
          <w:ilvl w:val="0"/>
          <w:numId w:val="3"/>
        </w:numPr>
        <w:spacing w:before="120"/>
        <w:ind w:hanging="450"/>
        <w:rPr>
          <w:rFonts w:ascii="Century Gothic" w:hAnsi="Century Gothic" w:cstheme="majorHAnsi"/>
          <w:noProof/>
          <w:sz w:val="22"/>
          <w:szCs w:val="24"/>
        </w:rPr>
      </w:pPr>
      <w:r w:rsidRPr="00EC3EA0">
        <w:rPr>
          <w:rFonts w:ascii="Century Gothic" w:hAnsi="Century Gothic" w:cstheme="majorHAnsi"/>
          <w:b/>
          <w:i/>
          <w:noProof/>
          <w:sz w:val="22"/>
          <w:szCs w:val="24"/>
        </w:rPr>
        <w:t>Personal Travel Expenses.</w:t>
      </w:r>
      <w:r w:rsidRPr="00EC3EA0">
        <w:rPr>
          <w:rFonts w:ascii="Century Gothic" w:hAnsi="Century Gothic" w:cstheme="majorHAnsi"/>
          <w:noProof/>
          <w:sz w:val="22"/>
          <w:szCs w:val="24"/>
        </w:rPr>
        <w:t xml:space="preserve"> Individuals traveling on behalf of </w:t>
      </w:r>
      <w:r w:rsidR="00816221" w:rsidRPr="00EC3EA0">
        <w:rPr>
          <w:rFonts w:ascii="Century Gothic" w:hAnsi="Century Gothic" w:cstheme="majorHAnsi"/>
          <w:noProof/>
          <w:sz w:val="22"/>
          <w:szCs w:val="24"/>
        </w:rPr>
        <w:t>HR Indiana SHRM</w:t>
      </w:r>
      <w:r w:rsidRPr="00EC3EA0">
        <w:rPr>
          <w:rFonts w:ascii="Century Gothic" w:hAnsi="Century Gothic" w:cstheme="majorHAnsi"/>
          <w:noProof/>
          <w:sz w:val="22"/>
          <w:szCs w:val="24"/>
        </w:rPr>
        <w:t xml:space="preserve"> may incorporate personal travel or business with their </w:t>
      </w:r>
      <w:r w:rsidR="00816221" w:rsidRPr="00EC3EA0">
        <w:rPr>
          <w:rFonts w:ascii="Century Gothic" w:hAnsi="Century Gothic" w:cstheme="majorHAnsi"/>
          <w:noProof/>
          <w:sz w:val="22"/>
          <w:szCs w:val="24"/>
        </w:rPr>
        <w:t>volunteer</w:t>
      </w:r>
      <w:r w:rsidRPr="00EC3EA0">
        <w:rPr>
          <w:rFonts w:ascii="Century Gothic" w:hAnsi="Century Gothic" w:cstheme="majorHAnsi"/>
          <w:noProof/>
          <w:sz w:val="22"/>
          <w:szCs w:val="24"/>
        </w:rPr>
        <w:t xml:space="preserve">-related trips; however, </w:t>
      </w:r>
      <w:r w:rsidR="00816221" w:rsidRPr="00EC3EA0">
        <w:rPr>
          <w:rFonts w:ascii="Century Gothic" w:hAnsi="Century Gothic" w:cstheme="majorHAnsi"/>
          <w:noProof/>
          <w:sz w:val="22"/>
          <w:szCs w:val="24"/>
        </w:rPr>
        <w:t>personal travel should not</w:t>
      </w:r>
      <w:r w:rsidRPr="00EC3EA0">
        <w:rPr>
          <w:rFonts w:ascii="Century Gothic" w:hAnsi="Century Gothic" w:cstheme="majorHAnsi"/>
          <w:noProof/>
          <w:sz w:val="22"/>
          <w:szCs w:val="24"/>
        </w:rPr>
        <w:t xml:space="preserve"> involv</w:t>
      </w:r>
      <w:r w:rsidR="00816221" w:rsidRPr="00EC3EA0">
        <w:rPr>
          <w:rFonts w:ascii="Century Gothic" w:hAnsi="Century Gothic" w:cstheme="majorHAnsi"/>
          <w:noProof/>
          <w:sz w:val="22"/>
          <w:szCs w:val="24"/>
        </w:rPr>
        <w:t>e</w:t>
      </w:r>
      <w:r w:rsidRPr="00EC3EA0">
        <w:rPr>
          <w:rFonts w:ascii="Century Gothic" w:hAnsi="Century Gothic" w:cstheme="majorHAnsi"/>
          <w:noProof/>
          <w:sz w:val="22"/>
          <w:szCs w:val="24"/>
        </w:rPr>
        <w:t xml:space="preserve"> greater expense to </w:t>
      </w:r>
      <w:r w:rsidR="00816221" w:rsidRPr="00EC3EA0">
        <w:rPr>
          <w:rFonts w:ascii="Century Gothic" w:hAnsi="Century Gothic" w:cstheme="majorHAnsi"/>
          <w:noProof/>
          <w:sz w:val="22"/>
          <w:szCs w:val="24"/>
        </w:rPr>
        <w:t>HR Indiana SHRM</w:t>
      </w:r>
      <w:r w:rsidRPr="00EC3EA0">
        <w:rPr>
          <w:rFonts w:ascii="Century Gothic" w:hAnsi="Century Gothic" w:cstheme="majorHAnsi"/>
          <w:noProof/>
          <w:sz w:val="22"/>
          <w:szCs w:val="24"/>
        </w:rPr>
        <w:t xml:space="preserve"> in order to accommodate personal travel plans. Any additional expenses incurred as a result of personal travel, including but not limited to extra hotel nights, additional stopovers, meals or transportation, are the sole responsibility of the individual and will not be reimbursed</w:t>
      </w:r>
      <w:r w:rsidR="00816221" w:rsidRPr="00EC3EA0">
        <w:rPr>
          <w:rFonts w:ascii="Century Gothic" w:hAnsi="Century Gothic" w:cstheme="majorHAnsi"/>
          <w:noProof/>
          <w:sz w:val="22"/>
          <w:szCs w:val="24"/>
        </w:rPr>
        <w:t xml:space="preserve">.  </w:t>
      </w:r>
      <w:r w:rsidRPr="00EC3EA0">
        <w:rPr>
          <w:rFonts w:ascii="Century Gothic" w:hAnsi="Century Gothic" w:cstheme="majorHAnsi"/>
          <w:noProof/>
          <w:sz w:val="22"/>
          <w:szCs w:val="24"/>
        </w:rPr>
        <w:t>Expenses associated with travel of an individual’s spouse, family or friends will not be reimbursed</w:t>
      </w:r>
      <w:r w:rsidR="00816221" w:rsidRPr="00EC3EA0">
        <w:rPr>
          <w:rFonts w:ascii="Century Gothic" w:hAnsi="Century Gothic" w:cstheme="majorHAnsi"/>
          <w:noProof/>
          <w:sz w:val="22"/>
          <w:szCs w:val="24"/>
        </w:rPr>
        <w:t>.</w:t>
      </w:r>
    </w:p>
    <w:bookmarkEnd w:id="0"/>
    <w:p w14:paraId="6D31FD52" w14:textId="77777777" w:rsidR="00B72EFB" w:rsidRPr="00EC3EA0" w:rsidRDefault="00B72EFB" w:rsidP="00B72EFB">
      <w:pPr>
        <w:widowControl w:val="0"/>
        <w:numPr>
          <w:ilvl w:val="0"/>
          <w:numId w:val="1"/>
        </w:numPr>
        <w:overflowPunct w:val="0"/>
        <w:autoSpaceDE w:val="0"/>
        <w:autoSpaceDN w:val="0"/>
        <w:adjustRightInd w:val="0"/>
        <w:spacing w:before="360" w:after="240" w:line="240" w:lineRule="auto"/>
        <w:ind w:left="0" w:firstLine="0"/>
        <w:rPr>
          <w:rFonts w:ascii="Century Gothic" w:hAnsi="Century Gothic" w:cstheme="majorHAnsi"/>
          <w:b/>
          <w:i/>
          <w:sz w:val="28"/>
        </w:rPr>
      </w:pPr>
      <w:r w:rsidRPr="00EC3EA0">
        <w:rPr>
          <w:rFonts w:ascii="Century Gothic" w:hAnsi="Century Gothic" w:cstheme="majorHAnsi"/>
          <w:b/>
          <w:i/>
          <w:sz w:val="28"/>
        </w:rPr>
        <w:t xml:space="preserve"> Air Travel</w:t>
      </w:r>
    </w:p>
    <w:p w14:paraId="31D024D5" w14:textId="3B17865A" w:rsidR="00B72EFB" w:rsidRPr="003A7188" w:rsidRDefault="00B72EFB" w:rsidP="00C61604">
      <w:pPr>
        <w:pStyle w:val="ListParagraph"/>
        <w:numPr>
          <w:ilvl w:val="0"/>
          <w:numId w:val="4"/>
        </w:numPr>
        <w:spacing w:before="120"/>
        <w:ind w:left="1440" w:hanging="450"/>
        <w:rPr>
          <w:rFonts w:ascii="Century Gothic" w:hAnsi="Century Gothic" w:cstheme="majorHAnsi"/>
          <w:noProof/>
          <w:sz w:val="22"/>
          <w:szCs w:val="22"/>
        </w:rPr>
      </w:pPr>
      <w:r w:rsidRPr="003A7188">
        <w:rPr>
          <w:rFonts w:ascii="Century Gothic" w:hAnsi="Century Gothic" w:cstheme="majorHAnsi"/>
          <w:b/>
          <w:i/>
          <w:noProof/>
          <w:sz w:val="22"/>
          <w:szCs w:val="22"/>
        </w:rPr>
        <w:t>General.</w:t>
      </w:r>
      <w:r w:rsidRPr="003A7188">
        <w:rPr>
          <w:rFonts w:ascii="Century Gothic" w:hAnsi="Century Gothic" w:cstheme="majorHAnsi"/>
          <w:noProof/>
          <w:sz w:val="22"/>
          <w:szCs w:val="22"/>
        </w:rPr>
        <w:t xml:space="preserve"> </w:t>
      </w:r>
      <w:r w:rsidR="00816221" w:rsidRPr="003A7188">
        <w:rPr>
          <w:rFonts w:ascii="Century Gothic" w:hAnsi="Century Gothic" w:cstheme="majorHAnsi"/>
          <w:noProof/>
          <w:sz w:val="22"/>
          <w:szCs w:val="22"/>
        </w:rPr>
        <w:t xml:space="preserve">Volunteers should travel at the lowest available airfare to accommodate the purpose of the business trip.  </w:t>
      </w:r>
      <w:r w:rsidRPr="003A7188">
        <w:rPr>
          <w:rFonts w:ascii="Century Gothic" w:hAnsi="Century Gothic" w:cstheme="majorHAnsi"/>
          <w:noProof/>
          <w:sz w:val="22"/>
          <w:szCs w:val="22"/>
        </w:rPr>
        <w:t xml:space="preserve">Air travel reservations should be made as far in advance as possible in order to take advantage of reduced fares. </w:t>
      </w:r>
      <w:r w:rsidR="00816221" w:rsidRPr="003A7188">
        <w:rPr>
          <w:rFonts w:ascii="Century Gothic" w:hAnsi="Century Gothic" w:cstheme="majorHAnsi"/>
          <w:noProof/>
          <w:sz w:val="22"/>
          <w:szCs w:val="22"/>
        </w:rPr>
        <w:t>HR Indiana SHRM</w:t>
      </w:r>
      <w:r w:rsidRPr="003A7188">
        <w:rPr>
          <w:rFonts w:ascii="Century Gothic" w:hAnsi="Century Gothic" w:cstheme="majorHAnsi"/>
          <w:noProof/>
          <w:sz w:val="22"/>
          <w:szCs w:val="22"/>
        </w:rPr>
        <w:t xml:space="preserve"> will reimburse or pay only the cost of the lowest coach class fare actually available for direct, non-stop flights from the airport nearest the individual’s home or office to the airport nearest the destination.</w:t>
      </w:r>
    </w:p>
    <w:p w14:paraId="1089ECEF" w14:textId="2985727D" w:rsidR="00816221" w:rsidRPr="003A7188" w:rsidRDefault="00816221" w:rsidP="00C61604">
      <w:pPr>
        <w:pStyle w:val="ListParagraph"/>
        <w:numPr>
          <w:ilvl w:val="0"/>
          <w:numId w:val="4"/>
        </w:numPr>
        <w:spacing w:before="120"/>
        <w:ind w:left="1440" w:hanging="450"/>
        <w:rPr>
          <w:rFonts w:ascii="Century Gothic" w:hAnsi="Century Gothic" w:cstheme="majorHAnsi"/>
          <w:noProof/>
          <w:sz w:val="22"/>
          <w:szCs w:val="22"/>
        </w:rPr>
      </w:pPr>
      <w:r w:rsidRPr="003A7188">
        <w:rPr>
          <w:rFonts w:ascii="Century Gothic" w:hAnsi="Century Gothic" w:cstheme="majorHAnsi"/>
          <w:b/>
          <w:i/>
          <w:noProof/>
          <w:sz w:val="22"/>
          <w:szCs w:val="22"/>
        </w:rPr>
        <w:t>Cancellations.</w:t>
      </w:r>
      <w:r w:rsidRPr="003A7188">
        <w:rPr>
          <w:rFonts w:ascii="Century Gothic" w:hAnsi="Century Gothic" w:cstheme="majorHAnsi"/>
          <w:noProof/>
          <w:sz w:val="22"/>
          <w:szCs w:val="22"/>
        </w:rPr>
        <w:t xml:space="preserve">  If a volunteer unexpectedly cannot attend the event after air travel has been made, the airfare should be used for a future HR Indiana SHRM trip if possible.  If not possible and/or a change fee is incurred, the state director or director-elect will determine how to best handle the situation in the best interest of all involved.</w:t>
      </w:r>
    </w:p>
    <w:p w14:paraId="7F85EDCA" w14:textId="1045A037" w:rsidR="00816221" w:rsidRPr="003A7188" w:rsidRDefault="00816221" w:rsidP="00C61604">
      <w:pPr>
        <w:pStyle w:val="ListParagraph"/>
        <w:numPr>
          <w:ilvl w:val="0"/>
          <w:numId w:val="4"/>
        </w:numPr>
        <w:spacing w:before="120"/>
        <w:ind w:left="1440" w:hanging="450"/>
        <w:rPr>
          <w:rFonts w:ascii="Century Gothic" w:hAnsi="Century Gothic" w:cstheme="majorHAnsi"/>
          <w:noProof/>
          <w:sz w:val="22"/>
          <w:szCs w:val="22"/>
        </w:rPr>
      </w:pPr>
      <w:r w:rsidRPr="003A7188">
        <w:rPr>
          <w:rFonts w:ascii="Century Gothic" w:hAnsi="Century Gothic" w:cstheme="majorHAnsi"/>
          <w:b/>
          <w:i/>
          <w:noProof/>
          <w:sz w:val="22"/>
          <w:szCs w:val="22"/>
        </w:rPr>
        <w:t>Lodging.</w:t>
      </w:r>
      <w:r w:rsidRPr="003A7188">
        <w:rPr>
          <w:rFonts w:ascii="Century Gothic" w:hAnsi="Century Gothic" w:cstheme="majorHAnsi"/>
          <w:noProof/>
          <w:sz w:val="22"/>
          <w:szCs w:val="22"/>
        </w:rPr>
        <w:t xml:space="preserve">  Volunteers should stay at the SHRM designated hotel at the SHRM discount rate.</w:t>
      </w:r>
    </w:p>
    <w:p w14:paraId="5A200F48" w14:textId="154BB61E" w:rsidR="00816221" w:rsidRPr="003A7188" w:rsidRDefault="00816221" w:rsidP="00C61604">
      <w:pPr>
        <w:pStyle w:val="ListParagraph"/>
        <w:numPr>
          <w:ilvl w:val="0"/>
          <w:numId w:val="4"/>
        </w:numPr>
        <w:spacing w:before="120"/>
        <w:ind w:left="1440" w:hanging="450"/>
        <w:rPr>
          <w:rFonts w:ascii="Century Gothic" w:hAnsi="Century Gothic" w:cstheme="majorHAnsi"/>
          <w:noProof/>
          <w:sz w:val="22"/>
          <w:szCs w:val="22"/>
        </w:rPr>
      </w:pPr>
      <w:r w:rsidRPr="003A7188">
        <w:rPr>
          <w:rFonts w:ascii="Century Gothic" w:hAnsi="Century Gothic" w:cstheme="majorHAnsi"/>
          <w:b/>
          <w:i/>
          <w:noProof/>
          <w:sz w:val="22"/>
          <w:szCs w:val="22"/>
        </w:rPr>
        <w:t>Out-Of-Town Meals.</w:t>
      </w:r>
      <w:r w:rsidRPr="003A7188">
        <w:rPr>
          <w:rFonts w:ascii="Century Gothic" w:hAnsi="Century Gothic" w:cstheme="majorHAnsi"/>
          <w:noProof/>
          <w:sz w:val="22"/>
          <w:szCs w:val="22"/>
        </w:rPr>
        <w:t xml:space="preserve">  If a meal is not provided by SHRM (including national SHRM, the “conference,” state council, etc.) during a trip, volunteers are reimbursed for the reasonable and actual cost of meals (including tips)</w:t>
      </w:r>
      <w:r w:rsidR="00E82D67">
        <w:rPr>
          <w:rFonts w:ascii="Century Gothic" w:hAnsi="Century Gothic" w:cstheme="majorHAnsi"/>
          <w:noProof/>
          <w:sz w:val="22"/>
          <w:szCs w:val="22"/>
        </w:rPr>
        <w:t xml:space="preserve"> up to a $75 limit.</w:t>
      </w:r>
      <w:r w:rsidRPr="003A7188">
        <w:rPr>
          <w:rFonts w:ascii="Century Gothic" w:hAnsi="Century Gothic" w:cstheme="majorHAnsi"/>
          <w:noProof/>
          <w:sz w:val="22"/>
          <w:szCs w:val="22"/>
        </w:rPr>
        <w:t xml:space="preserve">  </w:t>
      </w:r>
      <w:r w:rsidR="00E82D67">
        <w:rPr>
          <w:rFonts w:ascii="Century Gothic" w:hAnsi="Century Gothic" w:cstheme="majorHAnsi"/>
          <w:noProof/>
          <w:sz w:val="22"/>
          <w:szCs w:val="22"/>
        </w:rPr>
        <w:t>One alcoholic beverage can be included up to the $75 limit.</w:t>
      </w:r>
    </w:p>
    <w:p w14:paraId="5C4103AC" w14:textId="0480DB18" w:rsidR="00816221" w:rsidRPr="003A7188" w:rsidRDefault="00816221" w:rsidP="00C61604">
      <w:pPr>
        <w:pStyle w:val="ListParagraph"/>
        <w:numPr>
          <w:ilvl w:val="0"/>
          <w:numId w:val="4"/>
        </w:numPr>
        <w:spacing w:before="120"/>
        <w:ind w:left="1440" w:hanging="450"/>
        <w:rPr>
          <w:rFonts w:ascii="Century Gothic" w:hAnsi="Century Gothic" w:cstheme="majorHAnsi"/>
          <w:noProof/>
          <w:sz w:val="22"/>
          <w:szCs w:val="22"/>
        </w:rPr>
      </w:pPr>
      <w:r w:rsidRPr="003A7188">
        <w:rPr>
          <w:rFonts w:ascii="Century Gothic" w:hAnsi="Century Gothic" w:cstheme="majorHAnsi"/>
          <w:b/>
          <w:i/>
          <w:noProof/>
          <w:sz w:val="22"/>
          <w:szCs w:val="22"/>
        </w:rPr>
        <w:t>Ground Transportation.</w:t>
      </w:r>
      <w:r w:rsidRPr="003A7188">
        <w:rPr>
          <w:rFonts w:ascii="Century Gothic" w:hAnsi="Century Gothic" w:cstheme="majorHAnsi"/>
          <w:noProof/>
          <w:sz w:val="22"/>
          <w:szCs w:val="22"/>
        </w:rPr>
        <w:t xml:space="preserve">  Volunteers are generally expected to use the most economical ground transportation appropriate under the circumstances.  Sharing transportation with other volunteers when possible is encouraged to reduce expenses.</w:t>
      </w:r>
    </w:p>
    <w:p w14:paraId="5E61C816" w14:textId="24C577BA" w:rsidR="00816221" w:rsidRPr="003A7188" w:rsidRDefault="00816221" w:rsidP="00C61604">
      <w:pPr>
        <w:pStyle w:val="ListParagraph"/>
        <w:numPr>
          <w:ilvl w:val="0"/>
          <w:numId w:val="4"/>
        </w:numPr>
        <w:spacing w:before="120"/>
        <w:ind w:left="1440" w:hanging="450"/>
        <w:rPr>
          <w:rFonts w:ascii="Century Gothic" w:hAnsi="Century Gothic" w:cstheme="majorHAnsi"/>
          <w:noProof/>
          <w:sz w:val="22"/>
          <w:szCs w:val="22"/>
        </w:rPr>
      </w:pPr>
      <w:r w:rsidRPr="003A7188">
        <w:rPr>
          <w:rFonts w:ascii="Century Gothic" w:hAnsi="Century Gothic" w:cstheme="majorHAnsi"/>
          <w:b/>
          <w:i/>
          <w:noProof/>
          <w:sz w:val="22"/>
          <w:szCs w:val="22"/>
        </w:rPr>
        <w:t>Personal Cars.</w:t>
      </w:r>
      <w:r w:rsidRPr="003A7188">
        <w:rPr>
          <w:rFonts w:ascii="Century Gothic" w:hAnsi="Century Gothic" w:cstheme="majorHAnsi"/>
          <w:noProof/>
          <w:sz w:val="22"/>
          <w:szCs w:val="22"/>
        </w:rPr>
        <w:t xml:space="preserve">  </w:t>
      </w:r>
      <w:r w:rsidR="00EC3EA0" w:rsidRPr="003A7188">
        <w:rPr>
          <w:rFonts w:ascii="Century Gothic" w:hAnsi="Century Gothic" w:cstheme="majorHAnsi"/>
          <w:noProof/>
          <w:sz w:val="22"/>
          <w:szCs w:val="22"/>
        </w:rPr>
        <w:t xml:space="preserve">When volunteers use their cars for more than incidental travel (generally defined as 60 miles), mileage will be allowed at the currently approved IRS rate per mile.  In the case of individuals using their personal cars to take a trip that would normally be made by air, mileage will be allowed at the currently approved rate; however, the total </w:t>
      </w:r>
      <w:r w:rsidR="00EC3EA0" w:rsidRPr="003A7188">
        <w:rPr>
          <w:rFonts w:ascii="Century Gothic" w:hAnsi="Century Gothic" w:cstheme="majorHAnsi"/>
          <w:noProof/>
          <w:sz w:val="22"/>
          <w:szCs w:val="22"/>
        </w:rPr>
        <w:lastRenderedPageBreak/>
        <w:t>mileage reimbursement will not exceed the sum of the lowest available round trip coach airfare.  Parking and toll expenses will be reimbursed, as well as airport parking.</w:t>
      </w:r>
    </w:p>
    <w:p w14:paraId="681F1EEF" w14:textId="77777777" w:rsidR="00B72EFB" w:rsidRPr="00EC3EA0" w:rsidRDefault="00B72EFB" w:rsidP="003A7188">
      <w:pPr>
        <w:keepNext/>
        <w:keepLines/>
        <w:widowControl w:val="0"/>
        <w:numPr>
          <w:ilvl w:val="0"/>
          <w:numId w:val="1"/>
        </w:numPr>
        <w:overflowPunct w:val="0"/>
        <w:autoSpaceDE w:val="0"/>
        <w:autoSpaceDN w:val="0"/>
        <w:adjustRightInd w:val="0"/>
        <w:spacing w:before="360" w:after="240" w:line="240" w:lineRule="auto"/>
        <w:ind w:left="0" w:firstLine="0"/>
        <w:rPr>
          <w:rFonts w:ascii="Century Gothic" w:hAnsi="Century Gothic" w:cstheme="majorHAnsi"/>
          <w:b/>
          <w:i/>
          <w:sz w:val="28"/>
        </w:rPr>
      </w:pPr>
      <w:r w:rsidRPr="00EC3EA0">
        <w:rPr>
          <w:rFonts w:ascii="Century Gothic" w:hAnsi="Century Gothic" w:cstheme="majorHAnsi"/>
          <w:b/>
          <w:i/>
          <w:sz w:val="28"/>
        </w:rPr>
        <w:t>Non-Reimbursable Expenditures</w:t>
      </w:r>
    </w:p>
    <w:p w14:paraId="0CF29C95" w14:textId="2417E08C" w:rsidR="00B72EFB" w:rsidRPr="00EC3EA0" w:rsidRDefault="00EC3EA0" w:rsidP="003A7188">
      <w:pPr>
        <w:keepNext/>
        <w:keepLines/>
        <w:rPr>
          <w:rFonts w:ascii="Century Gothic" w:hAnsi="Century Gothic" w:cstheme="majorHAnsi"/>
          <w:noProof/>
          <w:sz w:val="18"/>
          <w:szCs w:val="24"/>
        </w:rPr>
      </w:pPr>
      <w:r w:rsidRPr="00EC3EA0">
        <w:rPr>
          <w:rFonts w:ascii="Century Gothic" w:hAnsi="Century Gothic" w:cstheme="majorHAnsi"/>
          <w:noProof/>
          <w:szCs w:val="24"/>
        </w:rPr>
        <w:t>HR Indiana SHRM</w:t>
      </w:r>
      <w:r w:rsidR="00B72EFB" w:rsidRPr="00EC3EA0">
        <w:rPr>
          <w:rFonts w:ascii="Century Gothic" w:hAnsi="Century Gothic" w:cstheme="majorHAnsi"/>
          <w:noProof/>
          <w:szCs w:val="24"/>
        </w:rPr>
        <w:t xml:space="preserve"> maintains a strict policy that expenses in any category that could be perceived as lavish or excessive will not be reimbursed, as such expenses are inappropriate for reimbursement by a nonprofit organization. Expenses that are not reimbursable include, but are not limited to: </w:t>
      </w:r>
    </w:p>
    <w:p w14:paraId="526DA6DE" w14:textId="77777777" w:rsidR="00B72EFB" w:rsidRPr="00EC3EA0" w:rsidRDefault="00B72EFB" w:rsidP="003A7188">
      <w:pPr>
        <w:keepNext/>
        <w:keepLines/>
        <w:rPr>
          <w:rFonts w:ascii="Century Gothic" w:hAnsi="Century Gothic" w:cstheme="majorHAnsi"/>
          <w:noProof/>
          <w:sz w:val="18"/>
          <w:szCs w:val="24"/>
        </w:rPr>
        <w:sectPr w:rsidR="00B72EFB" w:rsidRPr="00EC3EA0">
          <w:endnotePr>
            <w:numFmt w:val="decimal"/>
          </w:endnotePr>
          <w:pgSz w:w="12240" w:h="15840"/>
          <w:pgMar w:top="1170" w:right="1440" w:bottom="1440" w:left="1440" w:header="720" w:footer="720" w:gutter="0"/>
          <w:cols w:space="720"/>
        </w:sectPr>
      </w:pPr>
    </w:p>
    <w:p w14:paraId="0E2B5575" w14:textId="607A30A0" w:rsidR="00EC3EA0" w:rsidRPr="00EC3EA0" w:rsidRDefault="00EC3EA0" w:rsidP="003A7188">
      <w:pPr>
        <w:pStyle w:val="ListParagraph"/>
        <w:keepNext/>
        <w:keepLines/>
        <w:numPr>
          <w:ilvl w:val="0"/>
          <w:numId w:val="2"/>
        </w:numPr>
        <w:spacing w:before="120"/>
        <w:rPr>
          <w:rFonts w:ascii="Century Gothic" w:hAnsi="Century Gothic" w:cstheme="majorHAnsi"/>
          <w:noProof/>
          <w:sz w:val="22"/>
          <w:szCs w:val="24"/>
        </w:rPr>
      </w:pPr>
      <w:r w:rsidRPr="00EC3EA0">
        <w:rPr>
          <w:rFonts w:ascii="Century Gothic" w:hAnsi="Century Gothic" w:cstheme="majorHAnsi"/>
          <w:noProof/>
          <w:sz w:val="22"/>
          <w:szCs w:val="24"/>
        </w:rPr>
        <w:t>Personal expenses charged back to a hotel room, such as movies, liquor, room service or mini-bar costs.</w:t>
      </w:r>
      <w:r w:rsidR="001B11A4">
        <w:rPr>
          <w:rFonts w:ascii="Century Gothic" w:hAnsi="Century Gothic" w:cstheme="majorHAnsi"/>
          <w:noProof/>
          <w:sz w:val="22"/>
          <w:szCs w:val="24"/>
        </w:rPr>
        <w:t xml:space="preserve">  </w:t>
      </w:r>
    </w:p>
    <w:p w14:paraId="3CD0F995" w14:textId="77777777" w:rsidR="00B72EFB" w:rsidRPr="00EC3EA0" w:rsidRDefault="00B72EFB" w:rsidP="003A7188">
      <w:pPr>
        <w:pStyle w:val="ListParagraph"/>
        <w:keepNext/>
        <w:keepLines/>
        <w:numPr>
          <w:ilvl w:val="0"/>
          <w:numId w:val="2"/>
        </w:numPr>
        <w:spacing w:before="120"/>
        <w:rPr>
          <w:rFonts w:ascii="Century Gothic" w:hAnsi="Century Gothic" w:cstheme="majorHAnsi"/>
          <w:noProof/>
          <w:sz w:val="22"/>
          <w:szCs w:val="24"/>
        </w:rPr>
      </w:pPr>
      <w:r w:rsidRPr="00EC3EA0">
        <w:rPr>
          <w:rFonts w:ascii="Century Gothic" w:hAnsi="Century Gothic" w:cstheme="majorHAnsi"/>
          <w:noProof/>
          <w:sz w:val="22"/>
          <w:szCs w:val="24"/>
        </w:rPr>
        <w:t xml:space="preserve">Expenses for spouses, friends or relatives. If a spouse, friend or relative accompanies </w:t>
      </w:r>
      <w:r w:rsidR="00EC3EA0" w:rsidRPr="00EC3EA0">
        <w:rPr>
          <w:rFonts w:ascii="Century Gothic" w:hAnsi="Century Gothic" w:cstheme="majorHAnsi"/>
          <w:noProof/>
          <w:sz w:val="22"/>
          <w:szCs w:val="24"/>
        </w:rPr>
        <w:t xml:space="preserve">a volunteer </w:t>
      </w:r>
      <w:r w:rsidRPr="00EC3EA0">
        <w:rPr>
          <w:rFonts w:ascii="Century Gothic" w:hAnsi="Century Gothic" w:cstheme="majorHAnsi"/>
          <w:noProof/>
          <w:sz w:val="22"/>
          <w:szCs w:val="24"/>
        </w:rPr>
        <w:t xml:space="preserve">on a trip, it is the </w:t>
      </w:r>
      <w:r w:rsidR="00EC3EA0" w:rsidRPr="00EC3EA0">
        <w:rPr>
          <w:rFonts w:ascii="Century Gothic" w:hAnsi="Century Gothic" w:cstheme="majorHAnsi"/>
          <w:noProof/>
          <w:sz w:val="22"/>
          <w:szCs w:val="24"/>
        </w:rPr>
        <w:t xml:space="preserve">volunteer’s </w:t>
      </w:r>
      <w:r w:rsidRPr="00EC3EA0">
        <w:rPr>
          <w:rFonts w:ascii="Century Gothic" w:hAnsi="Century Gothic" w:cstheme="majorHAnsi"/>
          <w:noProof/>
          <w:sz w:val="22"/>
          <w:szCs w:val="24"/>
        </w:rPr>
        <w:t>responsibility to determine any added cost for related expenses and to make the appropriate adjustment in the reimbursement request.</w:t>
      </w:r>
    </w:p>
    <w:p w14:paraId="3803A7FD" w14:textId="77777777" w:rsidR="00EC3EA0" w:rsidRPr="00EC3EA0" w:rsidRDefault="00EC3EA0" w:rsidP="003A7188">
      <w:pPr>
        <w:pStyle w:val="ListParagraph"/>
        <w:keepNext/>
        <w:keepLines/>
        <w:numPr>
          <w:ilvl w:val="0"/>
          <w:numId w:val="2"/>
        </w:numPr>
        <w:spacing w:before="120"/>
        <w:rPr>
          <w:rFonts w:ascii="Century Gothic" w:hAnsi="Century Gothic" w:cstheme="majorHAnsi"/>
          <w:noProof/>
          <w:sz w:val="22"/>
          <w:szCs w:val="24"/>
        </w:rPr>
      </w:pPr>
      <w:r w:rsidRPr="00EC3EA0">
        <w:rPr>
          <w:rFonts w:ascii="Century Gothic" w:hAnsi="Century Gothic" w:cstheme="majorHAnsi"/>
          <w:noProof/>
          <w:sz w:val="22"/>
          <w:szCs w:val="24"/>
        </w:rPr>
        <w:t>Travel insurance.</w:t>
      </w:r>
    </w:p>
    <w:p w14:paraId="53F2247A" w14:textId="77777777" w:rsidR="00EC3EA0" w:rsidRDefault="00EC3EA0" w:rsidP="00EC3EA0">
      <w:pPr>
        <w:spacing w:before="120"/>
        <w:ind w:left="1080"/>
        <w:rPr>
          <w:rFonts w:ascii="Century Gothic" w:hAnsi="Century Gothic" w:cstheme="majorHAnsi"/>
          <w:noProof/>
          <w:szCs w:val="24"/>
        </w:rPr>
      </w:pPr>
    </w:p>
    <w:p w14:paraId="1D405EA8" w14:textId="3425D795" w:rsidR="001D6F44" w:rsidRDefault="001D6F44" w:rsidP="00EC3EA0">
      <w:pPr>
        <w:spacing w:before="120"/>
        <w:ind w:left="1080"/>
        <w:rPr>
          <w:rFonts w:ascii="Century Gothic" w:hAnsi="Century Gothic" w:cstheme="majorHAnsi"/>
          <w:noProof/>
          <w:szCs w:val="24"/>
        </w:rPr>
      </w:pPr>
    </w:p>
    <w:p w14:paraId="2ACC503D" w14:textId="7A22AB3E" w:rsidR="001D6F44" w:rsidRPr="001D6F44" w:rsidRDefault="001D6F44" w:rsidP="001D6F44">
      <w:pPr>
        <w:spacing w:before="120"/>
        <w:rPr>
          <w:rFonts w:ascii="Century Gothic" w:hAnsi="Century Gothic" w:cstheme="majorHAnsi"/>
          <w:i/>
          <w:iCs/>
          <w:noProof/>
          <w:szCs w:val="24"/>
        </w:rPr>
      </w:pPr>
      <w:r>
        <w:rPr>
          <w:rFonts w:ascii="Century Gothic" w:hAnsi="Century Gothic" w:cstheme="majorHAnsi"/>
          <w:i/>
          <w:iCs/>
          <w:noProof/>
          <w:szCs w:val="24"/>
        </w:rPr>
        <w:t>I agree to abide by the expense reimbursement guidelines when incurring HR Indiana SHRM expenses.  I understand that any expenses submitted outside of these guidelines will not be approved.</w:t>
      </w:r>
    </w:p>
    <w:p w14:paraId="57418748" w14:textId="412C9CE4" w:rsidR="001D6F44" w:rsidRDefault="001D6F44" w:rsidP="00EC3EA0">
      <w:pPr>
        <w:spacing w:before="120"/>
        <w:ind w:left="1080"/>
        <w:rPr>
          <w:rFonts w:ascii="Century Gothic" w:hAnsi="Century Gothic" w:cstheme="majorHAnsi"/>
          <w:noProof/>
          <w:szCs w:val="24"/>
        </w:rPr>
      </w:pPr>
    </w:p>
    <w:p w14:paraId="678BC053" w14:textId="77777777" w:rsidR="001D6F44" w:rsidRDefault="001D6F44" w:rsidP="00EC3EA0">
      <w:pPr>
        <w:spacing w:before="120"/>
        <w:ind w:left="1080"/>
        <w:rPr>
          <w:rFonts w:ascii="Century Gothic" w:hAnsi="Century Gothic" w:cstheme="majorHAnsi"/>
          <w:noProof/>
          <w:szCs w:val="24"/>
        </w:rPr>
      </w:pPr>
    </w:p>
    <w:p w14:paraId="382EE296" w14:textId="77777777" w:rsidR="001D6F44" w:rsidRDefault="001D6F44" w:rsidP="001D6F44">
      <w:pPr>
        <w:pBdr>
          <w:bottom w:val="single" w:sz="12" w:space="1" w:color="auto"/>
        </w:pBdr>
        <w:spacing w:before="120"/>
        <w:rPr>
          <w:rFonts w:ascii="Century Gothic" w:hAnsi="Century Gothic" w:cstheme="majorHAnsi"/>
          <w:noProof/>
          <w:szCs w:val="24"/>
        </w:rPr>
      </w:pPr>
    </w:p>
    <w:p w14:paraId="78CED722" w14:textId="677D447C" w:rsidR="001D6F44" w:rsidRPr="00EC3EA0" w:rsidRDefault="001D6F44" w:rsidP="001D6F44">
      <w:pPr>
        <w:spacing w:before="120"/>
        <w:rPr>
          <w:rFonts w:ascii="Century Gothic" w:hAnsi="Century Gothic" w:cstheme="majorHAnsi"/>
          <w:noProof/>
          <w:szCs w:val="24"/>
        </w:rPr>
        <w:sectPr w:rsidR="001D6F44" w:rsidRPr="00EC3EA0">
          <w:endnotePr>
            <w:numFmt w:val="decimal"/>
          </w:endnotePr>
          <w:type w:val="continuous"/>
          <w:pgSz w:w="12240" w:h="15840"/>
          <w:pgMar w:top="1170" w:right="1440" w:bottom="1440" w:left="1440" w:header="720" w:footer="720" w:gutter="0"/>
          <w:cols w:space="720"/>
        </w:sectPr>
      </w:pPr>
      <w:r>
        <w:rPr>
          <w:rFonts w:ascii="Century Gothic" w:hAnsi="Century Gothic" w:cstheme="majorHAnsi"/>
          <w:noProof/>
          <w:szCs w:val="24"/>
        </w:rPr>
        <w:t>Signature of State Council</w:t>
      </w:r>
      <w:r w:rsidR="00BF3E2C">
        <w:rPr>
          <w:rFonts w:ascii="Century Gothic" w:hAnsi="Century Gothic" w:cstheme="majorHAnsi"/>
          <w:noProof/>
          <w:szCs w:val="24"/>
        </w:rPr>
        <w:t>/Conference Committee</w:t>
      </w:r>
      <w:r>
        <w:rPr>
          <w:rFonts w:ascii="Century Gothic" w:hAnsi="Century Gothic" w:cstheme="majorHAnsi"/>
          <w:noProof/>
          <w:szCs w:val="24"/>
        </w:rPr>
        <w:t xml:space="preserve"> Member &amp; Date</w:t>
      </w:r>
    </w:p>
    <w:p w14:paraId="46126732" w14:textId="77777777" w:rsidR="00B72EFB" w:rsidRPr="00EC3EA0" w:rsidRDefault="00B72EFB">
      <w:pPr>
        <w:rPr>
          <w:rFonts w:ascii="Century Gothic" w:hAnsi="Century Gothic" w:cstheme="majorHAnsi"/>
        </w:rPr>
      </w:pPr>
    </w:p>
    <w:sectPr w:rsidR="00B72EFB" w:rsidRPr="00EC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DF6"/>
    <w:multiLevelType w:val="hybridMultilevel"/>
    <w:tmpl w:val="2AA42E48"/>
    <w:lvl w:ilvl="0" w:tplc="06BCD65E">
      <w:numFmt w:val="bullet"/>
      <w:lvlText w:val="·"/>
      <w:lvlJc w:val="left"/>
      <w:pPr>
        <w:ind w:left="502"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F763CF"/>
    <w:multiLevelType w:val="hybridMultilevel"/>
    <w:tmpl w:val="29B0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572818"/>
    <w:multiLevelType w:val="hybridMultilevel"/>
    <w:tmpl w:val="8FD0B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32F32CD"/>
    <w:multiLevelType w:val="hybridMultilevel"/>
    <w:tmpl w:val="DB6C3B3C"/>
    <w:lvl w:ilvl="0" w:tplc="6F3CE06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203DED"/>
    <w:multiLevelType w:val="hybridMultilevel"/>
    <w:tmpl w:val="FF46E60C"/>
    <w:lvl w:ilvl="0" w:tplc="04090015">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4D"/>
    <w:rsid w:val="000C2654"/>
    <w:rsid w:val="001B11A4"/>
    <w:rsid w:val="001D6F44"/>
    <w:rsid w:val="002866A7"/>
    <w:rsid w:val="002E5F4D"/>
    <w:rsid w:val="003A7188"/>
    <w:rsid w:val="004362D8"/>
    <w:rsid w:val="006C4B47"/>
    <w:rsid w:val="00816221"/>
    <w:rsid w:val="00B72EFB"/>
    <w:rsid w:val="00BF3E2C"/>
    <w:rsid w:val="00E82D67"/>
    <w:rsid w:val="00EC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2640"/>
  <w15:chartTrackingRefBased/>
  <w15:docId w15:val="{BADBE5EC-2512-4FC6-9B64-20D95722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list">
    <w:name w:val="faqslist"/>
    <w:basedOn w:val="DefaultParagraphFont"/>
    <w:rsid w:val="00B72EFB"/>
  </w:style>
  <w:style w:type="paragraph" w:styleId="ListParagraph">
    <w:name w:val="List Paragraph"/>
    <w:basedOn w:val="Normal"/>
    <w:uiPriority w:val="34"/>
    <w:qFormat/>
    <w:rsid w:val="00B72EFB"/>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Nail</dc:creator>
  <cp:keywords/>
  <dc:description/>
  <cp:lastModifiedBy>Megan Nail</cp:lastModifiedBy>
  <cp:revision>8</cp:revision>
  <cp:lastPrinted>2020-01-31T21:44:00Z</cp:lastPrinted>
  <dcterms:created xsi:type="dcterms:W3CDTF">2019-11-13T19:45:00Z</dcterms:created>
  <dcterms:modified xsi:type="dcterms:W3CDTF">2020-02-05T15:52:00Z</dcterms:modified>
</cp:coreProperties>
</file>